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0ADA" w14:textId="77777777" w:rsidR="00CF7936" w:rsidRPr="00543974" w:rsidRDefault="00017A1F" w:rsidP="00017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74">
        <w:rPr>
          <w:rFonts w:ascii="Times New Roman" w:hAnsi="Times New Roman" w:cs="Times New Roman"/>
          <w:b/>
          <w:sz w:val="28"/>
          <w:szCs w:val="28"/>
        </w:rPr>
        <w:t>РЕФЕРАТЫ ПО ОБЩИМ ТЕМАМ КУРСА</w:t>
      </w:r>
    </w:p>
    <w:p w14:paraId="38865664" w14:textId="77777777" w:rsidR="00017A1F" w:rsidRDefault="00017A1F" w:rsidP="00CF7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D0449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Многомерность и полифоничность философии.</w:t>
      </w:r>
    </w:p>
    <w:p w14:paraId="4C8A22B6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Феномен мифологического сознания в современной культуре.</w:t>
      </w:r>
    </w:p>
    <w:p w14:paraId="6A6270D0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Философия и религия: формы взаимодействия в  истории культуры.</w:t>
      </w:r>
    </w:p>
    <w:p w14:paraId="5D8ECD74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Философия и искусство в культуре ХХ века.</w:t>
      </w:r>
    </w:p>
    <w:p w14:paraId="4A6CB893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Философия  и  наука:  общее  и  особенное  в  духовном  освоении </w:t>
      </w:r>
    </w:p>
    <w:p w14:paraId="47F1CCA6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действительности.</w:t>
      </w:r>
    </w:p>
    <w:p w14:paraId="2244CFB4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Философия в эпоху виртуализации культуры.</w:t>
      </w:r>
    </w:p>
    <w:p w14:paraId="44E0E63C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Философия как жизненный выбор и личная судьба.</w:t>
      </w:r>
    </w:p>
    <w:p w14:paraId="02ED6E55" w14:textId="77777777" w:rsidR="00561FEF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Философия и идеология в тоталитарных обществах.</w:t>
      </w:r>
    </w:p>
    <w:p w14:paraId="69AE60E2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Понятие материи в философском и научном сознании.</w:t>
      </w:r>
    </w:p>
    <w:p w14:paraId="61C7AC2C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Пространство и время как категории культуры.</w:t>
      </w:r>
    </w:p>
    <w:p w14:paraId="4424FE4F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Специфика социально-исторического пространства и времени.</w:t>
      </w:r>
    </w:p>
    <w:p w14:paraId="5A3CECDF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Диалектика как философская теория и метод мышления.</w:t>
      </w:r>
    </w:p>
    <w:p w14:paraId="6E580E7C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Диалектика как аналитика человеческого бытия.</w:t>
      </w:r>
    </w:p>
    <w:p w14:paraId="4330A554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Природа в религиозно-мифологической картине мира.</w:t>
      </w:r>
    </w:p>
    <w:p w14:paraId="3C437224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Диалог человека и природы: смысл и назначение</w:t>
      </w:r>
    </w:p>
    <w:p w14:paraId="027E94C4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Экологическая этика: генезис, принципы, проблемы. </w:t>
      </w:r>
    </w:p>
    <w:p w14:paraId="4D1DD3D5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Неоромантические и технократические представления о перспективах экологического развития цивилизации</w:t>
      </w:r>
    </w:p>
    <w:p w14:paraId="0C5467CE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Концепция природы в философии Тейяра де Шардена.</w:t>
      </w:r>
    </w:p>
    <w:p w14:paraId="1D1EF0A7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Идея ноосферы в творчестве В. И. Вернадского.</w:t>
      </w:r>
    </w:p>
    <w:p w14:paraId="4702ED97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Проблема  философского  определения  человека  и  исторические </w:t>
      </w:r>
    </w:p>
    <w:p w14:paraId="5661992A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версии ее решения.</w:t>
      </w:r>
    </w:p>
    <w:p w14:paraId="793DBBE4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Философия человека в культурных традициях Запада и Востока.</w:t>
      </w:r>
    </w:p>
    <w:p w14:paraId="505E1FA6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Транс- и постгуманизм о перспективах развития человека.</w:t>
      </w:r>
    </w:p>
    <w:p w14:paraId="45F10D07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Генеалогия  «дисциплинарной  телесности»  в  новоевропейской </w:t>
      </w:r>
    </w:p>
    <w:p w14:paraId="4B8DAAB2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философии и культуре (М. Фуко).</w:t>
      </w:r>
    </w:p>
    <w:p w14:paraId="14DA50C0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Историко-философские рецепции феминизма.</w:t>
      </w:r>
    </w:p>
    <w:p w14:paraId="16588050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Гендерная проблематика в современной философии и культуре.</w:t>
      </w:r>
    </w:p>
    <w:p w14:paraId="5C3F3721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Экзистенциальная проблематика в современной философии и литературе.</w:t>
      </w:r>
    </w:p>
    <w:p w14:paraId="0032E46E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Философия абсурда С. Кьеркегора и А. Камю.</w:t>
      </w:r>
    </w:p>
    <w:p w14:paraId="3B71F19B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Проблема свободы в философии Ж.-П. Сартра. </w:t>
      </w:r>
    </w:p>
    <w:p w14:paraId="1D4E9025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Игра как феномен человеческого существования. </w:t>
      </w:r>
    </w:p>
    <w:p w14:paraId="69FC8C38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Виртуальная свобода как феномен постсовременности.</w:t>
      </w:r>
    </w:p>
    <w:p w14:paraId="189C23B4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Метаморфозы  жизни  и  смерти  в  истории  и  современности </w:t>
      </w:r>
    </w:p>
    <w:p w14:paraId="39125E53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(Ф. Арьес, Ж. Бодрийяр)</w:t>
      </w:r>
    </w:p>
    <w:p w14:paraId="10B956E5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Идея «смерти человека» в философии М. Фуко.</w:t>
      </w:r>
    </w:p>
    <w:p w14:paraId="31474045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Современная  наука  о  происхождении  человека:  проблемы  и  решения.</w:t>
      </w:r>
    </w:p>
    <w:p w14:paraId="15796FEF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Детство как феномен философии и культуры.</w:t>
      </w:r>
    </w:p>
    <w:p w14:paraId="6EC7E7A2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Основные  стадии  жизненного  развития  в  интерпретации </w:t>
      </w:r>
    </w:p>
    <w:p w14:paraId="060E1A75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Э. Эриксона.</w:t>
      </w:r>
    </w:p>
    <w:p w14:paraId="66199D7E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Феномен  отчуждения  в  социально-критической  философии </w:t>
      </w:r>
    </w:p>
    <w:p w14:paraId="7FBBE44E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Франкфуртской школы.</w:t>
      </w:r>
    </w:p>
    <w:p w14:paraId="66327600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lastRenderedPageBreak/>
        <w:t>Проект «симметричной антропологии» Б. Латура.</w:t>
      </w:r>
    </w:p>
    <w:p w14:paraId="38E5CCF8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Образ «массового человека» в философии и литературе ХХ в.</w:t>
      </w:r>
    </w:p>
    <w:p w14:paraId="62F5204E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Г.М. Маклюэн об исторических типах коммуникации.</w:t>
      </w:r>
    </w:p>
    <w:p w14:paraId="70E544D9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«Культура молчания» и «культура Логоса» как проекты восточной и западной философии сознания.</w:t>
      </w:r>
    </w:p>
    <w:p w14:paraId="268F23FB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Архетипы коллективного бессознательного в аналитической психологии К.Г. Юнга.</w:t>
      </w:r>
    </w:p>
    <w:p w14:paraId="5C64246E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Искусственный  интеллект  как  проблема  современных  философских дискуссий.</w:t>
      </w:r>
    </w:p>
    <w:p w14:paraId="08D67E69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Феномен идеологии в философии К. Маркса и неомарксизма.</w:t>
      </w:r>
    </w:p>
    <w:p w14:paraId="27BC2B95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Идеология и ее институты в концепции Л. Альтюссера.</w:t>
      </w:r>
    </w:p>
    <w:p w14:paraId="78E0B7C3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Концепция этногенеза Л. Н. Гумилева.</w:t>
      </w:r>
    </w:p>
    <w:p w14:paraId="5FF69C5D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Общество как духовная реальность в философии С.Л. Франка.</w:t>
      </w:r>
    </w:p>
    <w:p w14:paraId="12D9849D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Понятие  социальной  реальности  в  феноменологической  традиции.</w:t>
      </w:r>
    </w:p>
    <w:p w14:paraId="3DC132EF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Марксизм об обществе как системе отношений.</w:t>
      </w:r>
    </w:p>
    <w:p w14:paraId="37CBC1A2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Понятие социального действия в социологии М. Вебера.</w:t>
      </w:r>
    </w:p>
    <w:p w14:paraId="1ED03048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Общество как суперсистема в концепции П. Сорокина.</w:t>
      </w:r>
    </w:p>
    <w:p w14:paraId="33D8F81F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Концепция конфликта цивилизаций С. Хантингтона.</w:t>
      </w:r>
    </w:p>
    <w:p w14:paraId="25B39F6B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Идея «конца истории» в концепции Ф. Фукуямы.</w:t>
      </w:r>
    </w:p>
    <w:p w14:paraId="76F7A3C2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Феномен информационной цивилизации: основные понятия и ме-тодологические подходы.</w:t>
      </w:r>
    </w:p>
    <w:p w14:paraId="15524C28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Глобализация и идеология антиглобализма: обзор основных концепций.</w:t>
      </w:r>
    </w:p>
    <w:p w14:paraId="1140459E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Феномен техники и экологические приоритеты современной цивилизации.</w:t>
      </w:r>
    </w:p>
    <w:p w14:paraId="69BB82E1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Экологическое  измерение  современной  техногенной  цивилизации.</w:t>
      </w:r>
    </w:p>
    <w:p w14:paraId="5998F2B0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Социальный конфликт и его статус в историческом процессе.</w:t>
      </w:r>
    </w:p>
    <w:p w14:paraId="5BA33AEE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Концепция культурно-исторических типов Н. Я. Данилевского. </w:t>
      </w:r>
    </w:p>
    <w:p w14:paraId="20189301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Критика  концепции  всемирной  истории  в  «морфологии  культуры» О. Шпенглера.</w:t>
      </w:r>
    </w:p>
    <w:p w14:paraId="69CC5F55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Феномен элиты в современной социальной философии.</w:t>
      </w:r>
    </w:p>
    <w:p w14:paraId="60723524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Идея локальных цивилизаций в концепции А. Тойнби.</w:t>
      </w:r>
    </w:p>
    <w:p w14:paraId="186D8A2F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Единство исторического процесса и понятие «осевого времени» в </w:t>
      </w:r>
    </w:p>
    <w:p w14:paraId="3D5AFA53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философии истории К. Ясперса.</w:t>
      </w:r>
    </w:p>
    <w:p w14:paraId="66422668" w14:textId="77777777" w:rsidR="00A21F2E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Философская концепция истории Н. Н. Бердяева</w:t>
      </w:r>
    </w:p>
    <w:p w14:paraId="12C83EF9" w14:textId="77777777" w:rsidR="00C46D56" w:rsidRDefault="00C46D56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 в социальных сетях: плюсы и минусы</w:t>
      </w:r>
    </w:p>
    <w:p w14:paraId="27248C1C" w14:textId="77777777" w:rsidR="00C46D56" w:rsidRPr="00CF7936" w:rsidRDefault="00C46D56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Виртуальное сообщество как новая форма социальной организации</w:t>
      </w:r>
    </w:p>
    <w:p w14:paraId="401FC3BF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Анализ процесса познания в когнитивной психологии.</w:t>
      </w:r>
    </w:p>
    <w:p w14:paraId="1DA54B5C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Знание и виртуальная реальность.</w:t>
      </w:r>
    </w:p>
    <w:p w14:paraId="6948BB25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Интернет как механизм и средство познания мира. </w:t>
      </w:r>
    </w:p>
    <w:p w14:paraId="26407986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Феномен  гносеологической  веры:  возможности  философской  и </w:t>
      </w:r>
    </w:p>
    <w:p w14:paraId="1282BF8E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религиозной интерпретации.</w:t>
      </w:r>
    </w:p>
    <w:p w14:paraId="3CFB7511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Статус и специфика науки в культуре Востока и Запада.</w:t>
      </w:r>
    </w:p>
    <w:p w14:paraId="15C6D5C9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Философия и наука: исторические формы взаимосвязи.</w:t>
      </w:r>
    </w:p>
    <w:p w14:paraId="080433E0" w14:textId="77777777" w:rsidR="00BB3681" w:rsidRPr="00543974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Наука и вненаучное</w:t>
      </w:r>
      <w:r w:rsidR="00BB3681" w:rsidRPr="00CF7936">
        <w:rPr>
          <w:rFonts w:ascii="Times New Roman" w:hAnsi="Times New Roman" w:cs="Times New Roman"/>
          <w:sz w:val="28"/>
          <w:szCs w:val="28"/>
        </w:rPr>
        <w:t xml:space="preserve"> знание в современной культуре.</w:t>
      </w:r>
    </w:p>
    <w:p w14:paraId="2446C02A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Феномен антинауки и кризис современных форм рационализма.</w:t>
      </w:r>
    </w:p>
    <w:p w14:paraId="4946D00B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lastRenderedPageBreak/>
        <w:t>Научный  прогресс:  проблема  критериев  и  социальных  последствий.</w:t>
      </w:r>
    </w:p>
    <w:p w14:paraId="3CA80618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Наука и власть в постиндустриальных обществах.</w:t>
      </w:r>
    </w:p>
    <w:p w14:paraId="14FEA73B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Научное сообщество и школы в науке.</w:t>
      </w:r>
    </w:p>
    <w:p w14:paraId="0862341D" w14:textId="77777777" w:rsidR="00A21F2E" w:rsidRPr="00CF7936" w:rsidRDefault="00A21F2E" w:rsidP="00CF7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Феномен научной революции и методологический релятивизм.</w:t>
      </w:r>
    </w:p>
    <w:p w14:paraId="3A76006C" w14:textId="77777777" w:rsidR="00A21F2E" w:rsidRPr="00BB3681" w:rsidRDefault="00A21F2E" w:rsidP="00CF7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AF870" w14:textId="77777777" w:rsidR="00A21F2E" w:rsidRPr="00543974" w:rsidRDefault="00CF7936" w:rsidP="00CF7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74">
        <w:rPr>
          <w:rFonts w:ascii="Times New Roman" w:hAnsi="Times New Roman" w:cs="Times New Roman"/>
          <w:b/>
          <w:sz w:val="28"/>
          <w:szCs w:val="28"/>
        </w:rPr>
        <w:t>РЕФЕРАТЫ ПО ФИЛОСОФСКИМ ТЕКСТАМ</w:t>
      </w:r>
    </w:p>
    <w:p w14:paraId="4619CC49" w14:textId="77777777" w:rsidR="00CF7936" w:rsidRPr="00BB3681" w:rsidRDefault="00CF7936" w:rsidP="00CF7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EE010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Анализ принципов христианской этики у Ф. Скорины.</w:t>
      </w:r>
    </w:p>
    <w:p w14:paraId="43A6B3F5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Характеристика  исторического  призвания  белорусского  народа  в </w:t>
      </w:r>
    </w:p>
    <w:p w14:paraId="6D52984A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философско-исторической концепции И. Абдираловича.</w:t>
      </w:r>
    </w:p>
    <w:p w14:paraId="14A94A5E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Анализ кризиса европейского мира и путях выхода из него в «Чтениях о Богочеловечестве» В. С. Соловьева.</w:t>
      </w:r>
    </w:p>
    <w:p w14:paraId="3D96B8D0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Новое  понимание  философии  в  работе  М.  Хайдеггера  «Основные </w:t>
      </w:r>
    </w:p>
    <w:p w14:paraId="5A3CD409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понятия метафизики».</w:t>
      </w:r>
    </w:p>
    <w:p w14:paraId="6A9F3A41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Идеи В.И. Вернадского о биосфере и ноосфере, их роль в развитии </w:t>
      </w:r>
    </w:p>
    <w:p w14:paraId="798AB969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современной биологии.</w:t>
      </w:r>
    </w:p>
    <w:p w14:paraId="59F7DD44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Л. Фейербах о природе, сущности и назначении человека.</w:t>
      </w:r>
    </w:p>
    <w:p w14:paraId="14F057BE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О социальной  сущности человека и факторах антропосоциогенеза в </w:t>
      </w:r>
    </w:p>
    <w:p w14:paraId="6362C5ED" w14:textId="77777777" w:rsidR="00A21F2E" w:rsidRPr="00CF7936" w:rsidRDefault="00A21F2E" w:rsidP="00CF79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сочинении Ф. Энгельса «Роль труда в превращении обезьяны в человека».  </w:t>
      </w:r>
    </w:p>
    <w:p w14:paraId="5F4FEDE3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М. Шелер о природе человека и статусе образования в формировании личности.</w:t>
      </w:r>
    </w:p>
    <w:p w14:paraId="186600AC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Э. Фромм о свободе и антиномиях человеческой природы в работе </w:t>
      </w:r>
    </w:p>
    <w:p w14:paraId="1C348CD8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«Душа человека».</w:t>
      </w:r>
    </w:p>
    <w:p w14:paraId="270C0373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Феномен  «массы»  и  «массовый  человек»  в  работе  Х.  Ортега-и-Гассета «Восстание масс».</w:t>
      </w:r>
    </w:p>
    <w:p w14:paraId="12ED2979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К. Маркс о сущности материалистического понимания истории.</w:t>
      </w:r>
    </w:p>
    <w:p w14:paraId="2F5CC081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Точка Омега как цель и перспектива человеческой истории в кон-цепции П. Тейяра де Шардена.</w:t>
      </w:r>
    </w:p>
    <w:p w14:paraId="1451DB86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«Морфология культуры» О. Шпенглера в сочинении «Закат Евро-пы».</w:t>
      </w:r>
    </w:p>
    <w:p w14:paraId="235F622C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Проблема единства истории и понятие «осевого времени» в сочине-нии К. Ясперса «Истоки истории и ее цель».</w:t>
      </w:r>
    </w:p>
    <w:p w14:paraId="1D45F832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Действие «Вызов – Ответ» как механизм роста и распада цивилиза-ций в сочинении А.Дж. Тойнби «Постижение истории».</w:t>
      </w:r>
    </w:p>
    <w:p w14:paraId="204F5136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Концепция «постиндустриального общества» Д. Белла в работе </w:t>
      </w:r>
    </w:p>
    <w:p w14:paraId="1DEB3D31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«Грядущее постиндустриальное общество».</w:t>
      </w:r>
    </w:p>
    <w:p w14:paraId="64973998" w14:textId="77777777" w:rsidR="00CF7936" w:rsidRDefault="00CF7936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Религиозность в современном мире (по работе Ч. Тейлора «Секулярный век»).</w:t>
      </w:r>
    </w:p>
    <w:p w14:paraId="18897049" w14:textId="77777777" w:rsidR="00B132DB" w:rsidRPr="00CF7936" w:rsidRDefault="00B132DB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массовой коммуникации в философских текстах Ж. Бодрийяра («Реквием по масс-медиа» и др.)</w:t>
      </w:r>
    </w:p>
    <w:p w14:paraId="6BA561DB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Образ развивающейся науки в работе Т. Куна «Структура научных </w:t>
      </w:r>
    </w:p>
    <w:p w14:paraId="42A7F762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революций».</w:t>
      </w:r>
    </w:p>
    <w:p w14:paraId="40CA48F0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 xml:space="preserve">М. Вебер о  призвании  ученого и  ценности  науки  в работе  «Наука </w:t>
      </w:r>
    </w:p>
    <w:p w14:paraId="2B5CECF7" w14:textId="77777777" w:rsidR="00A21F2E" w:rsidRPr="00CF7936" w:rsidRDefault="00A21F2E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  <w:lang w:val="en-US"/>
        </w:rPr>
        <w:t>как призвание и профессия».</w:t>
      </w:r>
    </w:p>
    <w:p w14:paraId="26FB880A" w14:textId="77777777" w:rsidR="00CF7936" w:rsidRPr="00CF7936" w:rsidRDefault="00CF7936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Реальность за пределами детерминизма (по книге Р. Карнапа «Философские основания физики».</w:t>
      </w:r>
    </w:p>
    <w:p w14:paraId="1A9EA5FA" w14:textId="77777777" w:rsidR="00CF7936" w:rsidRPr="00CF7936" w:rsidRDefault="00CF7936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lastRenderedPageBreak/>
        <w:t>Методология научных программ в философии И. Лакатоса</w:t>
      </w:r>
    </w:p>
    <w:p w14:paraId="53522017" w14:textId="77777777" w:rsidR="00CF7936" w:rsidRPr="00CF7936" w:rsidRDefault="00CF7936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Природа философских проблем и их корни в науке (по книге К. Поппера «Предположения и опровержения: рост научного знания»).</w:t>
      </w:r>
    </w:p>
    <w:p w14:paraId="10A5FC02" w14:textId="77777777" w:rsidR="00CF7936" w:rsidRPr="00CF7936" w:rsidRDefault="00CF7936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Порядок и хаос: по книге И. Пригожина «Конец определенности. Время, хаос  новые законы природы».</w:t>
      </w:r>
    </w:p>
    <w:p w14:paraId="4AC1908C" w14:textId="77777777" w:rsidR="00CF7936" w:rsidRDefault="00CF7936" w:rsidP="00CF79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936">
        <w:rPr>
          <w:rFonts w:ascii="Times New Roman" w:hAnsi="Times New Roman" w:cs="Times New Roman"/>
          <w:sz w:val="28"/>
          <w:szCs w:val="28"/>
        </w:rPr>
        <w:t>Синергетический подход к поведению и когнитивной деятельности в сочинениях Г. Хакена.</w:t>
      </w:r>
    </w:p>
    <w:p w14:paraId="7ED3310F" w14:textId="77777777" w:rsidR="00543974" w:rsidRDefault="00543974" w:rsidP="00543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E035D" w14:textId="77777777" w:rsidR="00CF7936" w:rsidRPr="00CF7936" w:rsidRDefault="00CF7936" w:rsidP="00CF7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3C474" w14:textId="77777777" w:rsidR="00543974" w:rsidRPr="00543974" w:rsidRDefault="00543974" w:rsidP="00543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РЕФЕРАТУ</w:t>
      </w:r>
    </w:p>
    <w:p w14:paraId="08B45C6D" w14:textId="77777777" w:rsidR="00543974" w:rsidRPr="00543974" w:rsidRDefault="00543974" w:rsidP="00543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A839D" w14:textId="77777777" w:rsidR="00543974" w:rsidRPr="00543974" w:rsidRDefault="00543974" w:rsidP="00543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Объем реферата – 25-30 страниц печатного текста (формат листа бумаги – А-4; шрифт – Times New Roman, 14 пт; </w:t>
      </w:r>
      <w:bookmarkStart w:id="0" w:name="231"/>
      <w:bookmarkEnd w:id="0"/>
      <w:r w:rsidRPr="0054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междустрочный интервал одинарный; выравнивание по ширине; отступ </w:t>
      </w:r>
      <w:smartTag w:uri="urn:schemas-microsoft-com:office:smarttags" w:element="metricconverter">
        <w:smartTagPr>
          <w:attr w:name="ProductID" w:val="1,25 см"/>
        </w:smartTagPr>
        <w:r w:rsidRPr="005439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1,25 см</w:t>
        </w:r>
      </w:smartTag>
      <w:r w:rsidRPr="00543974">
        <w:rPr>
          <w:rFonts w:ascii="Times New Roman" w:eastAsia="Times New Roman" w:hAnsi="Times New Roman" w:cs="Times New Roman"/>
          <w:sz w:val="28"/>
          <w:szCs w:val="28"/>
          <w:lang w:eastAsia="ru-RU"/>
        </w:rPr>
        <w:t>). Все поля 2 см. Работа выполняется на белорусском или русском языке.</w:t>
      </w:r>
    </w:p>
    <w:p w14:paraId="67A7D27C" w14:textId="77777777" w:rsidR="00543974" w:rsidRPr="00543974" w:rsidRDefault="00543974" w:rsidP="00543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74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Титульный лист оформляется в соответствии с образцом (образец прилагается),</w:t>
      </w:r>
    </w:p>
    <w:p w14:paraId="2C42BE95" w14:textId="77777777" w:rsidR="00543974" w:rsidRPr="00543974" w:rsidRDefault="00543974" w:rsidP="00543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состав реферата входят: план (оглавление, содержание), введение, основная часть и заключение.</w:t>
      </w:r>
    </w:p>
    <w:p w14:paraId="17962450" w14:textId="77777777" w:rsidR="00543974" w:rsidRPr="00543974" w:rsidRDefault="00543974" w:rsidP="00543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 следует отразить актуальность, степень разработанности проблемы, ее место в системе философско-методологического знания, цель и задачи реферата.</w:t>
      </w:r>
    </w:p>
    <w:p w14:paraId="75FBBDCB" w14:textId="77777777" w:rsidR="00543974" w:rsidRPr="00543974" w:rsidRDefault="00543974" w:rsidP="00543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основной части разбивается на несколько (не менее двух) разделов. Формулировки их названий должны соответствовать пунктам плана. Проблематика, рассматриваемая в разделах реферата, должна быть теоретически и логически взаимосвязанной, а ее рассмотрение должно способствовать содержательному освещению темы. </w:t>
      </w:r>
    </w:p>
    <w:p w14:paraId="55ACFF71" w14:textId="77777777" w:rsidR="00543974" w:rsidRPr="00543974" w:rsidRDefault="00543974" w:rsidP="00543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необходимо подвести итоги анализа и сделать основные выводы.</w:t>
      </w:r>
    </w:p>
    <w:p w14:paraId="68D08510" w14:textId="77777777" w:rsidR="00543974" w:rsidRPr="00543974" w:rsidRDefault="00543974" w:rsidP="00543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7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Реферат завершается списком использованной литературы, куда включаются оригинальные тексты, монографические исследования, статьи, учебные пособия и др.</w:t>
      </w:r>
    </w:p>
    <w:p w14:paraId="228DB00C" w14:textId="77777777" w:rsidR="00543974" w:rsidRPr="00543974" w:rsidRDefault="00543974" w:rsidP="00543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74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Текст должен быть тщательно выверен и соответствовать нормам научного литературного языка.</w:t>
      </w:r>
    </w:p>
    <w:p w14:paraId="30A79227" w14:textId="77777777" w:rsidR="00543974" w:rsidRPr="00543974" w:rsidRDefault="00543974" w:rsidP="00543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Оригинальность текста должна составлять не менее 70 процентов при проверке на ресурсе </w:t>
      </w:r>
      <w:r w:rsidRPr="005439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antiplagiat</w:t>
      </w:r>
      <w:r w:rsidRPr="00543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39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14:paraId="279EBB2F" w14:textId="77777777" w:rsidR="00543974" w:rsidRPr="00543974" w:rsidRDefault="00543974" w:rsidP="00543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7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Список литературы и ссылки в тексте оформляются в соответствии с требованиями ВАК.</w:t>
      </w:r>
    </w:p>
    <w:p w14:paraId="0F7FCBD3" w14:textId="77777777" w:rsidR="003A5FE7" w:rsidRPr="003A5FE7" w:rsidRDefault="003A5FE7" w:rsidP="00CF7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5FE7" w:rsidRPr="003A5FE7" w:rsidSect="00C340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3113"/>
    <w:multiLevelType w:val="hybridMultilevel"/>
    <w:tmpl w:val="D0F4D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133C"/>
    <w:multiLevelType w:val="hybridMultilevel"/>
    <w:tmpl w:val="1ADE2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2E"/>
    <w:rsid w:val="00017A1F"/>
    <w:rsid w:val="003A5FE7"/>
    <w:rsid w:val="00543974"/>
    <w:rsid w:val="00561FEF"/>
    <w:rsid w:val="006B1F42"/>
    <w:rsid w:val="007A2D0D"/>
    <w:rsid w:val="00A21F2E"/>
    <w:rsid w:val="00B132DB"/>
    <w:rsid w:val="00BB3681"/>
    <w:rsid w:val="00C34052"/>
    <w:rsid w:val="00C46D56"/>
    <w:rsid w:val="00C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87056A"/>
  <w15:docId w15:val="{E5FF0A34-8C1C-48D8-913D-B065F2A4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Данилов</cp:lastModifiedBy>
  <cp:revision>2</cp:revision>
  <dcterms:created xsi:type="dcterms:W3CDTF">2023-09-21T06:02:00Z</dcterms:created>
  <dcterms:modified xsi:type="dcterms:W3CDTF">2023-09-21T06:02:00Z</dcterms:modified>
</cp:coreProperties>
</file>