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87DA" w14:textId="77777777" w:rsidR="00030161" w:rsidRDefault="00030161" w:rsidP="00030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КАНДИДАТСКОМУ </w:t>
      </w: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ФИЛОСОФИИ И МЕТОДОЛОГИИ НАУКИ</w:t>
      </w:r>
    </w:p>
    <w:p w14:paraId="5BFA7A74" w14:textId="77777777" w:rsidR="00030161" w:rsidRPr="00652487" w:rsidRDefault="00030161" w:rsidP="0003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8A030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Философия, мировоззрение, культура. Природа философских проблем. Основные исследовательские стратегии в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постклассической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философии.</w:t>
      </w:r>
    </w:p>
    <w:p w14:paraId="1E66286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Многомерность феномена философии. Социокультурный статус и функции философии в современном мире.</w:t>
      </w:r>
    </w:p>
    <w:p w14:paraId="5029D961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Многозначность понятия природы. Природа как среда обитания человека. Взаимодействие природы и общества на разных этапах исторического процесса.</w:t>
      </w:r>
    </w:p>
    <w:p w14:paraId="70853AC6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Понятие биосферы, закономерности ее функционирования и развития. Понятие ноосферы. Идея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коэволюции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человека и природы.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Коэволюционный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императив.</w:t>
      </w:r>
    </w:p>
    <w:p w14:paraId="422CA448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C381A">
        <w:rPr>
          <w:rFonts w:ascii="Times New Roman" w:eastAsia="Calibri" w:hAnsi="Times New Roman" w:cs="Times New Roman"/>
          <w:sz w:val="24"/>
          <w:szCs w:val="24"/>
        </w:rPr>
        <w:t xml:space="preserve">Системно-эволюционная парадигма в современной философии и науке. Диалектика как философская теория развития. </w:t>
      </w:r>
    </w:p>
    <w:p w14:paraId="45A73CCA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C381A">
        <w:rPr>
          <w:rFonts w:ascii="Times New Roman" w:eastAsia="Calibri" w:hAnsi="Times New Roman" w:cs="Times New Roman"/>
          <w:sz w:val="24"/>
          <w:szCs w:val="24"/>
        </w:rPr>
        <w:t xml:space="preserve">Понятие философской антропологии и основные стратегии познания человека в философии. Многомерность феномена человека. </w:t>
      </w:r>
    </w:p>
    <w:p w14:paraId="3BD3FB08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Аксиологические параметры бытия человека в мире. Свобода и ответственность. Проблема смысла жизни. Философское осмысление феномена смерти и бессмертия.</w:t>
      </w:r>
    </w:p>
    <w:p w14:paraId="4E524017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Человек в системе социальных коммуникаций. Антропологический кризис как явление современной техногенной цивилизации.</w:t>
      </w:r>
    </w:p>
    <w:p w14:paraId="4471988F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Понятие социальной реальности. Общество как система. Основные сферы жизнедеятельности общества.</w:t>
      </w:r>
    </w:p>
    <w:p w14:paraId="54F6767F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Понятие социальной структуры общества. Типы социальных структур. Современные концепции социальной стратификации.</w:t>
      </w:r>
    </w:p>
    <w:p w14:paraId="0E2CCA18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Общество как развивающаяся система. Проблема источников и движущих сил социального развития. Природа социальных противоречий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A7D05">
        <w:rPr>
          <w:rFonts w:ascii="Times New Roman" w:eastAsia="Calibri" w:hAnsi="Times New Roman" w:cs="Times New Roman"/>
          <w:sz w:val="24"/>
          <w:szCs w:val="24"/>
        </w:rPr>
        <w:t>Понятие социальной революции.</w:t>
      </w:r>
    </w:p>
    <w:p w14:paraId="6751BA08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C381A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философии истории. Основные модели периодизации истории. </w:t>
      </w:r>
    </w:p>
    <w:p w14:paraId="455AB167" w14:textId="77777777" w:rsidR="00030161" w:rsidRPr="001C381A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C381A">
        <w:rPr>
          <w:rFonts w:ascii="Times New Roman" w:eastAsia="Calibri" w:hAnsi="Times New Roman" w:cs="Times New Roman"/>
          <w:sz w:val="24"/>
          <w:szCs w:val="24"/>
        </w:rPr>
        <w:t xml:space="preserve">Понятие социального прогресса. Критерии прогресса. Основные концепции социального прогресса и их альтернативы. </w:t>
      </w:r>
    </w:p>
    <w:p w14:paraId="435496DB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Понятие цивилизации. Типы цивилизаций в истории общества и проблема классификации цивилизационных систем.</w:t>
      </w:r>
    </w:p>
    <w:p w14:paraId="1F2C329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Доиндустриальный, индустриальный и постиндустриальный типы общественного развития. Индустриальное общество как предмет социально-философского анализа.</w:t>
      </w:r>
    </w:p>
    <w:p w14:paraId="7D9E8FD1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Понятие техногенной цивилизации. Концепция постиндустриализма в современной социальной философии. Феномен информационного общества.</w:t>
      </w:r>
    </w:p>
    <w:p w14:paraId="47003C83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Понятие культуры. Структура культуры и ее основные функции. </w:t>
      </w:r>
      <w:r>
        <w:rPr>
          <w:rFonts w:ascii="Times New Roman" w:eastAsia="Calibri" w:hAnsi="Times New Roman" w:cs="Times New Roman"/>
          <w:sz w:val="24"/>
          <w:szCs w:val="24"/>
        </w:rPr>
        <w:t>Динамика культуры.</w:t>
      </w:r>
    </w:p>
    <w:p w14:paraId="6F1E4388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Типология культуры. Субкультура и ее варианты. Понятие контркультуры.</w:t>
      </w: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7119F5B" w14:textId="77777777" w:rsidR="00030161" w:rsidRPr="0013321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33215">
        <w:rPr>
          <w:rFonts w:ascii="Times New Roman" w:eastAsia="Calibri" w:hAnsi="Times New Roman" w:cs="Times New Roman"/>
          <w:sz w:val="24"/>
          <w:szCs w:val="24"/>
        </w:rPr>
        <w:t xml:space="preserve">Мораль как нормативная система. Искусство и  специфика эстетического отношения к миру. Религия как форма духовного освоения реальности.                                            </w:t>
      </w:r>
    </w:p>
    <w:p w14:paraId="7A1B5613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33215">
        <w:rPr>
          <w:rFonts w:ascii="Times New Roman" w:eastAsia="Calibri" w:hAnsi="Times New Roman" w:cs="Times New Roman"/>
          <w:sz w:val="24"/>
          <w:szCs w:val="24"/>
        </w:rPr>
        <w:t xml:space="preserve">Понятие науки. Наука как деятельность, социальный институт и система знания. </w:t>
      </w:r>
    </w:p>
    <w:p w14:paraId="05C20606" w14:textId="77777777" w:rsidR="00030161" w:rsidRPr="0013321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33215">
        <w:rPr>
          <w:rFonts w:ascii="Times New Roman" w:eastAsia="Calibri" w:hAnsi="Times New Roman" w:cs="Times New Roman"/>
          <w:sz w:val="24"/>
          <w:szCs w:val="24"/>
        </w:rPr>
        <w:t xml:space="preserve">Проблема начала науки. </w:t>
      </w:r>
      <w:proofErr w:type="spellStart"/>
      <w:r w:rsidRPr="00133215">
        <w:rPr>
          <w:rFonts w:ascii="Times New Roman" w:eastAsia="Calibri" w:hAnsi="Times New Roman" w:cs="Times New Roman"/>
          <w:sz w:val="24"/>
          <w:szCs w:val="24"/>
        </w:rPr>
        <w:t>Протонаука</w:t>
      </w:r>
      <w:proofErr w:type="spellEnd"/>
      <w:r w:rsidRPr="00133215">
        <w:rPr>
          <w:rFonts w:ascii="Times New Roman" w:eastAsia="Calibri" w:hAnsi="Times New Roman" w:cs="Times New Roman"/>
          <w:sz w:val="24"/>
          <w:szCs w:val="24"/>
        </w:rPr>
        <w:t xml:space="preserve"> в традиционных цивилизациях. Античный идеал науки. Становление опытных наук и их дисциплинарное оформление в эпоху Возрождения и Новое время.</w:t>
      </w:r>
    </w:p>
    <w:p w14:paraId="7F6DD60A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Специфика научного познания. Научное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познание. Феномен паранауки. Эзотеризм и девиантная наука.</w:t>
      </w:r>
    </w:p>
    <w:p w14:paraId="33B930E0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154D9">
        <w:rPr>
          <w:rFonts w:ascii="Times New Roman" w:eastAsia="Calibri" w:hAnsi="Times New Roman" w:cs="Times New Roman"/>
          <w:sz w:val="24"/>
          <w:szCs w:val="24"/>
        </w:rPr>
        <w:t xml:space="preserve">Понятие научной рациональности. Классический, неклассический и </w:t>
      </w:r>
      <w:proofErr w:type="spellStart"/>
      <w:r w:rsidRPr="00B154D9">
        <w:rPr>
          <w:rFonts w:ascii="Times New Roman" w:eastAsia="Calibri" w:hAnsi="Times New Roman" w:cs="Times New Roman"/>
          <w:sz w:val="24"/>
          <w:szCs w:val="24"/>
        </w:rPr>
        <w:t>постнеклассический</w:t>
      </w:r>
      <w:proofErr w:type="spellEnd"/>
      <w:r w:rsidRPr="00B154D9">
        <w:rPr>
          <w:rFonts w:ascii="Times New Roman" w:eastAsia="Calibri" w:hAnsi="Times New Roman" w:cs="Times New Roman"/>
          <w:sz w:val="24"/>
          <w:szCs w:val="24"/>
        </w:rPr>
        <w:t xml:space="preserve"> этапы развития науки. </w:t>
      </w:r>
    </w:p>
    <w:p w14:paraId="6294C2EF" w14:textId="77777777" w:rsidR="00030161" w:rsidRPr="00B154D9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154D9">
        <w:rPr>
          <w:rFonts w:ascii="Times New Roman" w:eastAsia="Calibri" w:hAnsi="Times New Roman" w:cs="Times New Roman"/>
          <w:sz w:val="24"/>
          <w:szCs w:val="24"/>
        </w:rPr>
        <w:t>Эмпирический и теоретический уровни научного познания. Структура эмпирического исследования. Научный факт. Эмпирические обобщения и закономерности.</w:t>
      </w:r>
    </w:p>
    <w:p w14:paraId="0007488F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Понятие научной теории. Функции научной теории. Проблема и гипотеза как формы научного знания.</w:t>
      </w:r>
    </w:p>
    <w:p w14:paraId="3277417C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Научная картина мира. Идеалы и нормы науки. Стиль научного мышления. Философские и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метатеоретические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 основания науки.</w:t>
      </w:r>
    </w:p>
    <w:p w14:paraId="2417F9FB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Кумулятивные и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антикумулятивные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теории научного развития. Природа научной революции. Типы научных революций.</w:t>
      </w:r>
    </w:p>
    <w:p w14:paraId="46DDE1AF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Понятие метода и методологии. Статус и функции общенаучной методологии познания.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Частнонаучная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методология. </w:t>
      </w:r>
    </w:p>
    <w:p w14:paraId="4927C5B3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Объект и предмет научного исследования. Цель и задачи, средства и методы исследования. Плюрализм современных методологических стратегий.</w:t>
      </w:r>
    </w:p>
    <w:p w14:paraId="15D836AD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Методы эмпирического исследования: наблюдение, эксперимент, измерение, описание. </w:t>
      </w:r>
    </w:p>
    <w:p w14:paraId="22B64BBD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Методы теоретического исследования: идеализация, формализация, мысленный эксперимент, аксиоматико- и гипотетико-дедуктивный методы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8450AD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Обоснование результатов исследования. Доказательство и его виды. Методы систематизации научных знаний (классификация, типология). </w:t>
      </w:r>
    </w:p>
    <w:p w14:paraId="5D17CD78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Становление и развитие диалектической логики. Основные принципы, законы и категории диалектического мышления и их роль в научном познании. </w:t>
      </w:r>
    </w:p>
    <w:p w14:paraId="75325F83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154D9">
        <w:rPr>
          <w:rFonts w:ascii="Times New Roman" w:eastAsia="Calibri" w:hAnsi="Times New Roman" w:cs="Times New Roman"/>
          <w:sz w:val="24"/>
          <w:szCs w:val="24"/>
        </w:rPr>
        <w:t xml:space="preserve">Развитие науки как социального института. Фундаментальные и прикладные исследования. Феномен социального заказа. Академическая, отраслевая и вузовская наука. </w:t>
      </w:r>
    </w:p>
    <w:p w14:paraId="28872C83" w14:textId="77777777" w:rsidR="00030161" w:rsidRPr="00B154D9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154D9">
        <w:rPr>
          <w:rFonts w:ascii="Times New Roman" w:eastAsia="Calibri" w:hAnsi="Times New Roman" w:cs="Times New Roman"/>
          <w:sz w:val="24"/>
          <w:szCs w:val="24"/>
        </w:rPr>
        <w:t>Понятие научного сообщества. Научная иерархия и феномен элиты в науке. Проблема «научной демократии». Изменение статуса ученого в современном обществе.</w:t>
      </w:r>
    </w:p>
    <w:p w14:paraId="64C3643F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Основные формы  научной коммуникации.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Аргументация и ее виды. </w:t>
      </w: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Полемика и дискуссия как формы коммуникации в науке. </w:t>
      </w:r>
    </w:p>
    <w:p w14:paraId="36E9A9B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и мировоззренческая ценность науки. Сциентизм и антисциентизм в оценке роли  науки. Ценности и нормы научного этоса. </w:t>
      </w:r>
    </w:p>
    <w:p w14:paraId="3D21A43B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Специфика естественнонаучного познания. Особенности объекта, метода, познавательных средств и языка естественнонаучного познания. </w:t>
      </w:r>
    </w:p>
    <w:p w14:paraId="4EA64CD7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Классическое естествознание. Физика и ее место в структуре классического естествознания. Механистическая картина мира в культурном пространстве классической науки.</w:t>
      </w:r>
    </w:p>
    <w:p w14:paraId="5CDEB30A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Возникновение дисциплинарного естествознания. Междисциплинарное взаимодействие. Проблема единства научного знания. Взаимодействие естественных и технических наук.</w:t>
      </w:r>
    </w:p>
    <w:p w14:paraId="668765CA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Неклассическое естествознание. Философские аспекты СТО и ОТО, квантовой механики и космологии. Синтетическая теория эволюции. Кибернетика и общая теория систем, их роль в изменении стиля научного мышления.</w:t>
      </w:r>
    </w:p>
    <w:p w14:paraId="7358EA72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Постнеклассическое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естествознание. Сложные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человекоразмерные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объекты м комплексные развивающиеся системы как объекты исследования. Синергетика и ее место в культурном пространстве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постнеклассической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науки.</w:t>
      </w:r>
    </w:p>
    <w:p w14:paraId="3526FF1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Техника как объект философской рефлексии. Историческая эволюция понятия техники и его современные интерпретации. Функции техники, ее роль и статус в истории цивилизации. </w:t>
      </w:r>
    </w:p>
    <w:p w14:paraId="3415E45C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Генезис и динамика техносферы. Человек в техносфере. Глобализация технических систем. Понятие технополиса и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технопопуляции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>. Нанотехнологии и биотехнологии.</w:t>
      </w:r>
    </w:p>
    <w:p w14:paraId="46E67BA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Информационно-компьютерная революция и ее социальные следствия. Виртуальная реальность как социокультурный феномен.  </w:t>
      </w:r>
    </w:p>
    <w:p w14:paraId="1323AF62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Философское осмысление проблемы искусственного интеллекта. Информация и знание.</w:t>
      </w:r>
    </w:p>
    <w:p w14:paraId="5B0C0F07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Философия постмодернизма: духовно-теоретические истоки и этапы становления. Проблема «конца философии». Ценности и цели философии в эпоху постмодерна. </w:t>
      </w:r>
    </w:p>
    <w:p w14:paraId="78A963DE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Философия и футурология. Социальное прогнозирование и его особенности. Глобальное моделирование и пределы роста техногенной цивилизации.</w:t>
      </w:r>
    </w:p>
    <w:p w14:paraId="1569442C" w14:textId="77777777" w:rsidR="00030161" w:rsidRPr="009A7D05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Понятие глобализации. </w:t>
      </w:r>
      <w:proofErr w:type="spellStart"/>
      <w:r w:rsidRPr="009A7D05">
        <w:rPr>
          <w:rFonts w:ascii="Times New Roman" w:eastAsia="Calibri" w:hAnsi="Times New Roman" w:cs="Times New Roman"/>
          <w:sz w:val="24"/>
          <w:szCs w:val="24"/>
        </w:rPr>
        <w:t>Глобализационные</w:t>
      </w:r>
      <w:proofErr w:type="spellEnd"/>
      <w:r w:rsidRPr="009A7D05">
        <w:rPr>
          <w:rFonts w:ascii="Times New Roman" w:eastAsia="Calibri" w:hAnsi="Times New Roman" w:cs="Times New Roman"/>
          <w:sz w:val="24"/>
          <w:szCs w:val="24"/>
        </w:rPr>
        <w:t xml:space="preserve"> процессы в экономической, политической и духовной жизни мирового сообщества. Современный антиглобализм.</w:t>
      </w:r>
    </w:p>
    <w:p w14:paraId="0268FDAA" w14:textId="77777777" w:rsidR="00030161" w:rsidRDefault="00030161" w:rsidP="000301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A7D05">
        <w:rPr>
          <w:rFonts w:ascii="Times New Roman" w:eastAsia="Calibri" w:hAnsi="Times New Roman" w:cs="Times New Roman"/>
          <w:sz w:val="24"/>
          <w:szCs w:val="24"/>
        </w:rPr>
        <w:t>Формирование глобального информационного пространства. Глобальный рынок информационных технологий и сетевые структуры коммуникаций. Человек в современном медиапространстве.</w:t>
      </w:r>
    </w:p>
    <w:p w14:paraId="10D826A5" w14:textId="77777777" w:rsidR="00030161" w:rsidRDefault="00030161" w:rsidP="00030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F4F5126" w14:textId="77777777" w:rsidR="00CB3616" w:rsidRDefault="00CB3616"/>
    <w:sectPr w:rsidR="00CB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91D"/>
    <w:multiLevelType w:val="hybridMultilevel"/>
    <w:tmpl w:val="A2E2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64"/>
    <w:rsid w:val="00030161"/>
    <w:rsid w:val="00810419"/>
    <w:rsid w:val="008E2F64"/>
    <w:rsid w:val="00CB3616"/>
    <w:rsid w:val="00E325E1"/>
    <w:rsid w:val="00F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9F79"/>
  <w15:docId w15:val="{06E8D80F-32B0-487F-B0EC-5E9E3EB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Данилов</cp:lastModifiedBy>
  <cp:revision>2</cp:revision>
  <dcterms:created xsi:type="dcterms:W3CDTF">2023-10-23T18:29:00Z</dcterms:created>
  <dcterms:modified xsi:type="dcterms:W3CDTF">2023-10-23T18:29:00Z</dcterms:modified>
</cp:coreProperties>
</file>